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2FDEF" w14:textId="77777777" w:rsidR="00861F1B" w:rsidRDefault="00861F1B" w:rsidP="00210075">
      <w:pPr>
        <w:spacing w:before="100" w:beforeAutospacing="1" w:after="100" w:afterAutospacing="1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Informacja prasowa</w:t>
      </w:r>
    </w:p>
    <w:p w14:paraId="0FD4B65C" w14:textId="4DDDC893" w:rsidR="00861F1B" w:rsidRDefault="00861F1B" w:rsidP="00210075">
      <w:pPr>
        <w:spacing w:before="100" w:beforeAutospacing="1" w:after="100" w:afterAutospacing="1"/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Warszawa, </w:t>
      </w:r>
      <w:r w:rsidR="00B43C72">
        <w:rPr>
          <w:b/>
          <w:sz w:val="20"/>
          <w:szCs w:val="20"/>
        </w:rPr>
        <w:t>1</w:t>
      </w:r>
      <w:r w:rsidR="00A00F50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.</w:t>
      </w:r>
      <w:r w:rsidR="008D54BC">
        <w:rPr>
          <w:b/>
          <w:sz w:val="20"/>
          <w:szCs w:val="20"/>
        </w:rPr>
        <w:t>1</w:t>
      </w:r>
      <w:r w:rsidR="00623F8B">
        <w:rPr>
          <w:b/>
          <w:sz w:val="20"/>
          <w:szCs w:val="20"/>
        </w:rPr>
        <w:t>2</w:t>
      </w:r>
      <w:r w:rsidR="00232807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202</w:t>
      </w:r>
      <w:r w:rsidR="00232807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r.</w:t>
      </w:r>
    </w:p>
    <w:p w14:paraId="6E64968D" w14:textId="77777777" w:rsidR="00861F1B" w:rsidRDefault="00861F1B" w:rsidP="00210075">
      <w:pPr>
        <w:spacing w:before="100" w:beforeAutospacing="1" w:after="100" w:afterAutospacing="1"/>
        <w:contextualSpacing/>
        <w:jc w:val="right"/>
        <w:rPr>
          <w:b/>
          <w:sz w:val="20"/>
          <w:szCs w:val="20"/>
        </w:rPr>
      </w:pPr>
    </w:p>
    <w:p w14:paraId="7BE729BB" w14:textId="2778E904" w:rsidR="007D189F" w:rsidRDefault="00313124" w:rsidP="00210075">
      <w:pPr>
        <w:spacing w:before="100" w:beforeAutospacing="1" w:after="100" w:afterAutospacing="1"/>
        <w:contextualSpacing/>
        <w:jc w:val="center"/>
        <w:rPr>
          <w:rFonts w:cs="Calibri"/>
          <w:b/>
          <w:bCs/>
          <w:sz w:val="28"/>
          <w:szCs w:val="28"/>
        </w:rPr>
      </w:pPr>
      <w:r w:rsidRPr="00313124">
        <w:rPr>
          <w:rFonts w:cs="Calibri"/>
          <w:b/>
          <w:bCs/>
          <w:sz w:val="28"/>
          <w:szCs w:val="28"/>
        </w:rPr>
        <w:t>Przeciwdziałanie zatorom płatniczym i poprawa wskaźników ESG</w:t>
      </w:r>
    </w:p>
    <w:p w14:paraId="02A2993B" w14:textId="77777777" w:rsidR="00313124" w:rsidRDefault="00313124" w:rsidP="00210075">
      <w:pPr>
        <w:spacing w:before="100" w:beforeAutospacing="1" w:after="100" w:afterAutospacing="1"/>
        <w:contextualSpacing/>
        <w:jc w:val="center"/>
        <w:rPr>
          <w:rFonts w:cs="Calibri"/>
          <w:b/>
          <w:bCs/>
          <w:sz w:val="28"/>
          <w:szCs w:val="28"/>
        </w:rPr>
      </w:pPr>
    </w:p>
    <w:p w14:paraId="0123CC1B" w14:textId="11A1F92A" w:rsidR="00313124" w:rsidRPr="00313124" w:rsidRDefault="00313124" w:rsidP="00313124">
      <w:pPr>
        <w:spacing w:before="100" w:beforeAutospacing="1" w:after="100" w:afterAutospacing="1"/>
        <w:contextualSpacing/>
        <w:jc w:val="both"/>
        <w:rPr>
          <w:rFonts w:cs="Calibri"/>
          <w:b/>
          <w:bCs/>
          <w:sz w:val="24"/>
          <w:szCs w:val="24"/>
        </w:rPr>
      </w:pPr>
      <w:r w:rsidRPr="00313124">
        <w:rPr>
          <w:rFonts w:cs="Calibri"/>
          <w:b/>
          <w:bCs/>
          <w:sz w:val="24"/>
          <w:szCs w:val="24"/>
        </w:rPr>
        <w:t xml:space="preserve">W dobie dynamicznych zmian gospodarczych, jednym z kluczowych wyzwań pozostają zatory płatnicze. Rozwiązaniem, które nie tylko pomaga w zarządzaniu bieżącymi środkami, ale także </w:t>
      </w:r>
      <w:r w:rsidR="00131287">
        <w:rPr>
          <w:rFonts w:cs="Calibri"/>
          <w:b/>
          <w:bCs/>
          <w:sz w:val="24"/>
          <w:szCs w:val="24"/>
        </w:rPr>
        <w:t>wpisuje</w:t>
      </w:r>
      <w:r w:rsidRPr="00510FE5">
        <w:rPr>
          <w:rFonts w:cs="Calibri"/>
          <w:b/>
          <w:bCs/>
          <w:sz w:val="24"/>
          <w:szCs w:val="24"/>
        </w:rPr>
        <w:t xml:space="preserve"> się w zrównoważone standardy biznesowe</w:t>
      </w:r>
      <w:r w:rsidR="00510FE5">
        <w:rPr>
          <w:rFonts w:cs="Calibri"/>
          <w:b/>
          <w:bCs/>
          <w:sz w:val="24"/>
          <w:szCs w:val="24"/>
        </w:rPr>
        <w:t xml:space="preserve"> przedsiębiorstw</w:t>
      </w:r>
      <w:r w:rsidRPr="00510FE5">
        <w:rPr>
          <w:rFonts w:cs="Calibri"/>
          <w:b/>
          <w:bCs/>
          <w:sz w:val="24"/>
          <w:szCs w:val="24"/>
        </w:rPr>
        <w:t>, jest faktoring. Wsparcie, jakie oferują usługi faktoringowe, umożliwia firmom zarówno poprawę płynności, jak i</w:t>
      </w:r>
      <w:r w:rsidR="002B71B0">
        <w:rPr>
          <w:rFonts w:cs="Calibri"/>
          <w:b/>
          <w:bCs/>
          <w:sz w:val="24"/>
          <w:szCs w:val="24"/>
        </w:rPr>
        <w:t xml:space="preserve"> może być wykorzystywane do </w:t>
      </w:r>
      <w:r w:rsidRPr="00510FE5">
        <w:rPr>
          <w:rFonts w:cs="Calibri"/>
          <w:b/>
          <w:bCs/>
          <w:sz w:val="24"/>
          <w:szCs w:val="24"/>
        </w:rPr>
        <w:t>wzmocnieni</w:t>
      </w:r>
      <w:r w:rsidR="002B71B0">
        <w:rPr>
          <w:rFonts w:cs="Calibri"/>
          <w:b/>
          <w:bCs/>
          <w:sz w:val="24"/>
          <w:szCs w:val="24"/>
        </w:rPr>
        <w:t>a</w:t>
      </w:r>
      <w:r w:rsidRPr="00510FE5">
        <w:rPr>
          <w:rFonts w:cs="Calibri"/>
          <w:b/>
          <w:bCs/>
          <w:sz w:val="24"/>
          <w:szCs w:val="24"/>
        </w:rPr>
        <w:t xml:space="preserve"> wskaźników ESG.</w:t>
      </w:r>
      <w:r w:rsidRPr="00313124">
        <w:rPr>
          <w:rFonts w:cs="Calibri"/>
          <w:b/>
          <w:bCs/>
          <w:sz w:val="24"/>
          <w:szCs w:val="24"/>
        </w:rPr>
        <w:t xml:space="preserve"> </w:t>
      </w:r>
    </w:p>
    <w:p w14:paraId="5559CB79" w14:textId="77777777" w:rsidR="00313124" w:rsidRPr="00313124" w:rsidRDefault="00313124" w:rsidP="00313124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70DFCC7A" w14:textId="08BBD595" w:rsidR="00313124" w:rsidRPr="00313124" w:rsidRDefault="00313124" w:rsidP="00313124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313124">
        <w:rPr>
          <w:rFonts w:cs="Calibri"/>
          <w:sz w:val="24"/>
          <w:szCs w:val="24"/>
        </w:rPr>
        <w:t xml:space="preserve">Zatory płatnicze, wynikające z opóźnień w regulowaniu należności przez kontrahentów, są jedną z głównych przyczyn problemów finansowych przedsiębiorstw, zwłaszcza małych i średnich. Dla wielu z nich brak terminowych płatności prowadzi do ograniczenia możliwości inwestycyjnych, a nawet zachwiania stabilności finansowej. Faktoring to skuteczne narzędzie, które umożliwia firmom szybki dostęp do środków bez oczekiwania na płatność od kontrahentów. Przedsiębiorstwa mogą zyskać natychmiastowy dostęp do </w:t>
      </w:r>
      <w:r w:rsidR="00153136">
        <w:rPr>
          <w:rFonts w:cs="Calibri"/>
          <w:sz w:val="24"/>
          <w:szCs w:val="24"/>
        </w:rPr>
        <w:t xml:space="preserve">należności </w:t>
      </w:r>
      <w:r w:rsidRPr="00313124">
        <w:rPr>
          <w:rFonts w:cs="Calibri"/>
          <w:sz w:val="24"/>
          <w:szCs w:val="24"/>
        </w:rPr>
        <w:t>za wystawione faktury, co pozwala na sprawniejsze planowanie działalności czy regularne opłacanie zobowiązań.</w:t>
      </w:r>
    </w:p>
    <w:p w14:paraId="54B462B9" w14:textId="77777777" w:rsidR="00313124" w:rsidRPr="00313124" w:rsidRDefault="00313124" w:rsidP="00313124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273C3D88" w14:textId="01E1B276" w:rsidR="00313124" w:rsidRPr="00313124" w:rsidRDefault="00313124" w:rsidP="00313124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313124">
        <w:rPr>
          <w:rFonts w:cs="Calibri"/>
          <w:sz w:val="24"/>
          <w:szCs w:val="24"/>
        </w:rPr>
        <w:t xml:space="preserve">Coraz więcej firm kładzie nacisk na wskaźniki ESG (Environmental, Social, Governance) jako wyznacznik zrównoważonego rozwoju i odpowiedzialności biznesowej. Faktoring, poza dostarczaniem natychmiastowego finansowania, może także </w:t>
      </w:r>
      <w:r w:rsidR="00153136">
        <w:rPr>
          <w:rFonts w:cs="Calibri"/>
          <w:sz w:val="24"/>
          <w:szCs w:val="24"/>
        </w:rPr>
        <w:t xml:space="preserve">pośrednio </w:t>
      </w:r>
      <w:r w:rsidRPr="00313124">
        <w:rPr>
          <w:rFonts w:cs="Calibri"/>
          <w:sz w:val="24"/>
          <w:szCs w:val="24"/>
        </w:rPr>
        <w:t>przyczyniać się do poprawy tych wskaźników. BNP Paribas Faktoring oferuje faktoring</w:t>
      </w:r>
      <w:r w:rsidR="00153136">
        <w:rPr>
          <w:rFonts w:cs="Calibri"/>
          <w:sz w:val="24"/>
          <w:szCs w:val="24"/>
        </w:rPr>
        <w:t xml:space="preserve"> ze wskaźnikami ESG</w:t>
      </w:r>
      <w:r w:rsidRPr="00313124">
        <w:rPr>
          <w:rFonts w:cs="Calibri"/>
          <w:sz w:val="24"/>
          <w:szCs w:val="24"/>
        </w:rPr>
        <w:t xml:space="preserve">, który premiuje firmy prowadzące działalność zgodną z zasadami ekologii, wspierając ich rozwój. W ten sposób faktoring nie tylko finansuje bieżące potrzeby, ale także </w:t>
      </w:r>
      <w:r w:rsidR="00153136">
        <w:rPr>
          <w:rFonts w:cs="Calibri"/>
          <w:sz w:val="24"/>
          <w:szCs w:val="24"/>
        </w:rPr>
        <w:t>motywuje</w:t>
      </w:r>
      <w:r w:rsidR="00153136" w:rsidRPr="00313124">
        <w:rPr>
          <w:rFonts w:cs="Calibri"/>
          <w:sz w:val="24"/>
          <w:szCs w:val="24"/>
        </w:rPr>
        <w:t xml:space="preserve"> </w:t>
      </w:r>
      <w:r w:rsidRPr="00313124">
        <w:rPr>
          <w:rFonts w:cs="Calibri"/>
          <w:sz w:val="24"/>
          <w:szCs w:val="24"/>
        </w:rPr>
        <w:t xml:space="preserve">przedsiębiorstwa </w:t>
      </w:r>
      <w:r w:rsidR="00153136">
        <w:rPr>
          <w:rFonts w:cs="Calibri"/>
          <w:sz w:val="24"/>
          <w:szCs w:val="24"/>
        </w:rPr>
        <w:t>do realizacji ich proekologicznych czy prospołecznych celów i planów</w:t>
      </w:r>
      <w:r w:rsidRPr="00313124">
        <w:rPr>
          <w:rFonts w:cs="Calibri"/>
          <w:sz w:val="24"/>
          <w:szCs w:val="24"/>
        </w:rPr>
        <w:t>.</w:t>
      </w:r>
    </w:p>
    <w:p w14:paraId="4D115A94" w14:textId="77777777" w:rsidR="00313124" w:rsidRPr="00313124" w:rsidRDefault="00313124" w:rsidP="00313124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2DCCC73E" w14:textId="4A8810EA" w:rsidR="00313124" w:rsidRPr="00313124" w:rsidRDefault="00313124" w:rsidP="00313124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313124">
        <w:rPr>
          <w:rFonts w:cs="Calibri"/>
          <w:sz w:val="24"/>
          <w:szCs w:val="24"/>
        </w:rPr>
        <w:t>Dzięki produktom takim jak faktoring</w:t>
      </w:r>
      <w:r w:rsidR="00153136">
        <w:rPr>
          <w:rFonts w:cs="Calibri"/>
          <w:sz w:val="24"/>
          <w:szCs w:val="24"/>
        </w:rPr>
        <w:t xml:space="preserve"> z wskaźnikami ESG</w:t>
      </w:r>
      <w:r w:rsidRPr="00313124">
        <w:rPr>
          <w:rFonts w:cs="Calibri"/>
          <w:sz w:val="24"/>
          <w:szCs w:val="24"/>
        </w:rPr>
        <w:t xml:space="preserve">, firmy mogą uzyskać </w:t>
      </w:r>
      <w:r w:rsidR="00153136">
        <w:rPr>
          <w:rFonts w:cs="Calibri"/>
          <w:sz w:val="24"/>
          <w:szCs w:val="24"/>
        </w:rPr>
        <w:t xml:space="preserve">nieco </w:t>
      </w:r>
      <w:r w:rsidRPr="00313124">
        <w:rPr>
          <w:rFonts w:cs="Calibri"/>
          <w:sz w:val="24"/>
          <w:szCs w:val="24"/>
        </w:rPr>
        <w:t>bardziej konkurencyjne warunki finansowania, co zachęca je do dalszych inwestycji w zrównoważony rozwój. Z kolei faktoring eksportowy, umożliwiający realizację transakcji międzynarodowych</w:t>
      </w:r>
      <w:r w:rsidR="00153136">
        <w:rPr>
          <w:rFonts w:cs="Calibri"/>
          <w:sz w:val="24"/>
          <w:szCs w:val="24"/>
        </w:rPr>
        <w:t xml:space="preserve"> w wielu walutach</w:t>
      </w:r>
      <w:r w:rsidRPr="00313124">
        <w:rPr>
          <w:rFonts w:cs="Calibri"/>
          <w:sz w:val="24"/>
          <w:szCs w:val="24"/>
        </w:rPr>
        <w:t>, wspiera działalność na rynkach zagranicznych, a także ułatwia nawiązywanie współpracy z partnerami z różnych krajów. Dzięki zabezpieczeniu przed ryzykiem transakcyjnym, firmy mogą stabilniej rozwijać swoje działania na nowych rynkach, co sprzyja ich wzrostowi i pozwala budować długoterminowe, oparte na zaufaniu relacje.</w:t>
      </w:r>
    </w:p>
    <w:p w14:paraId="24046972" w14:textId="77777777" w:rsidR="00313124" w:rsidRPr="00313124" w:rsidRDefault="00313124" w:rsidP="00313124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584DFEAC" w14:textId="77777777" w:rsidR="00313124" w:rsidRPr="00313124" w:rsidRDefault="00313124" w:rsidP="00313124">
      <w:pPr>
        <w:spacing w:before="100" w:beforeAutospacing="1" w:after="100" w:afterAutospacing="1"/>
        <w:contextualSpacing/>
        <w:jc w:val="both"/>
        <w:rPr>
          <w:rFonts w:cs="Calibri"/>
          <w:b/>
          <w:bCs/>
          <w:sz w:val="24"/>
          <w:szCs w:val="24"/>
        </w:rPr>
      </w:pPr>
      <w:r w:rsidRPr="00313124">
        <w:rPr>
          <w:rFonts w:cs="Calibri"/>
          <w:b/>
          <w:bCs/>
          <w:sz w:val="24"/>
          <w:szCs w:val="24"/>
        </w:rPr>
        <w:t>Korzyści dla sektora MŚP – elastyczność i wsparcie rozwoju</w:t>
      </w:r>
    </w:p>
    <w:p w14:paraId="432FF888" w14:textId="77777777" w:rsidR="00313124" w:rsidRPr="00313124" w:rsidRDefault="00313124" w:rsidP="00313124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313124">
        <w:rPr>
          <w:rFonts w:cs="Calibri"/>
          <w:sz w:val="24"/>
          <w:szCs w:val="24"/>
        </w:rPr>
        <w:t xml:space="preserve">Faktoring odgrywa kluczową rolę zwłaszcza w sektorze małych i średnich przedsiębiorstw (MŚP), które często napotykają bariery finansowe wynikające z ograniczonego dostępu do </w:t>
      </w:r>
      <w:r w:rsidRPr="00313124">
        <w:rPr>
          <w:rFonts w:cs="Calibri"/>
          <w:sz w:val="24"/>
          <w:szCs w:val="24"/>
        </w:rPr>
        <w:lastRenderedPageBreak/>
        <w:t xml:space="preserve">kredytów bankowych lub długich okresów oczekiwania na płatności. Dla tych firm faktoring staje się nieocenionym wsparciem – szybki dostęp do gotówki pozwala im zachować płynność finansową, reagować na bieżące potrzeby oraz realizować nowe zamówienia. </w:t>
      </w:r>
    </w:p>
    <w:p w14:paraId="225E5066" w14:textId="77777777" w:rsidR="00313124" w:rsidRPr="00313124" w:rsidRDefault="00313124" w:rsidP="00313124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173F2E7A" w14:textId="2E974EE3" w:rsidR="00313124" w:rsidRPr="00313124" w:rsidRDefault="006C7015" w:rsidP="00313124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Płynność finansowa jest fundamentalnym aspektem funkcjonowania przedsiębiorstw, w tym tych z sektora MŚP</w:t>
      </w:r>
      <w:r w:rsidR="00275D53">
        <w:rPr>
          <w:rFonts w:cs="Calibri"/>
          <w:i/>
          <w:iCs/>
          <w:sz w:val="24"/>
          <w:szCs w:val="24"/>
        </w:rPr>
        <w:t xml:space="preserve">. </w:t>
      </w:r>
      <w:r w:rsidR="00313124" w:rsidRPr="00313124">
        <w:rPr>
          <w:rFonts w:cs="Calibri"/>
          <w:i/>
          <w:iCs/>
          <w:sz w:val="24"/>
          <w:szCs w:val="24"/>
        </w:rPr>
        <w:t xml:space="preserve">Faktoring jest często alternatywą dla kredytu, która nie obciąża bilansu przedsiębiorstwa i nie wymaga zabezpieczeń rzeczowych, co czyni go dostępnym i atrakcyjnym rozwiązaniem. Dzięki nowoczesnym technologiom i zindywidualizowanym produktom finansowym, </w:t>
      </w:r>
      <w:r w:rsidR="00715FF4">
        <w:rPr>
          <w:rFonts w:cs="Calibri"/>
          <w:i/>
          <w:iCs/>
          <w:sz w:val="24"/>
          <w:szCs w:val="24"/>
        </w:rPr>
        <w:t>wspieramy</w:t>
      </w:r>
      <w:r w:rsidR="00313124" w:rsidRPr="00313124">
        <w:rPr>
          <w:rFonts w:cs="Calibri"/>
          <w:i/>
          <w:iCs/>
          <w:sz w:val="24"/>
          <w:szCs w:val="24"/>
        </w:rPr>
        <w:t xml:space="preserve"> polskie przedsiębiorstwa w budowaniu stabilnych podstaw ich działalności i dostosowaniu się do rosnących wymagań społecznych i ekologicznych. Z perspektywy firm to rozwiązanie, które przynosi korzyści nie tylko finansowe, ale także długofalowe – wpisując się w strategie zrównoważonego i odpowiedzialnego rozwoju</w:t>
      </w:r>
      <w:r w:rsidR="00313124" w:rsidRPr="00313124">
        <w:rPr>
          <w:rFonts w:cs="Calibri"/>
          <w:sz w:val="24"/>
          <w:szCs w:val="24"/>
        </w:rPr>
        <w:t xml:space="preserve"> – podkreśla </w:t>
      </w:r>
      <w:r w:rsidR="00313124" w:rsidRPr="00313124">
        <w:rPr>
          <w:rFonts w:cs="Calibri"/>
          <w:b/>
          <w:bCs/>
          <w:sz w:val="24"/>
          <w:szCs w:val="24"/>
        </w:rPr>
        <w:t>Agnieszka Fieback, członkini zarządu BNP Paribas Faktoring.</w:t>
      </w:r>
    </w:p>
    <w:p w14:paraId="6DE6B47E" w14:textId="77777777" w:rsidR="00313124" w:rsidRPr="00313124" w:rsidRDefault="00313124" w:rsidP="00313124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66D36E30" w14:textId="2DA3CDFC" w:rsidR="00313124" w:rsidRPr="00313124" w:rsidRDefault="00313124" w:rsidP="00313124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313124">
        <w:rPr>
          <w:rFonts w:cs="Calibri"/>
          <w:sz w:val="24"/>
          <w:szCs w:val="24"/>
        </w:rPr>
        <w:t>Dbałość o środowisko, odpowiedzialność społeczna i zarządzanie korporacyjne stają się coraz ważniejszymi elementami strategii firm.</w:t>
      </w:r>
      <w:r w:rsidR="00715FF4">
        <w:rPr>
          <w:rFonts w:cs="Calibri"/>
          <w:sz w:val="24"/>
          <w:szCs w:val="24"/>
        </w:rPr>
        <w:t xml:space="preserve"> F</w:t>
      </w:r>
      <w:r w:rsidRPr="00313124">
        <w:rPr>
          <w:rFonts w:cs="Calibri"/>
          <w:sz w:val="24"/>
          <w:szCs w:val="24"/>
        </w:rPr>
        <w:t xml:space="preserve">aktoring </w:t>
      </w:r>
      <w:r w:rsidR="00F33756">
        <w:rPr>
          <w:rFonts w:cs="Calibri"/>
          <w:sz w:val="24"/>
          <w:szCs w:val="24"/>
        </w:rPr>
        <w:t xml:space="preserve">wychodzi naprzeciw tym wartościom </w:t>
      </w:r>
      <w:r w:rsidRPr="00313124">
        <w:rPr>
          <w:rFonts w:cs="Calibri"/>
          <w:sz w:val="24"/>
          <w:szCs w:val="24"/>
        </w:rPr>
        <w:t xml:space="preserve">dzięki ofercie </w:t>
      </w:r>
      <w:r w:rsidR="00F33756">
        <w:rPr>
          <w:rFonts w:cs="Calibri"/>
          <w:sz w:val="24"/>
          <w:szCs w:val="24"/>
        </w:rPr>
        <w:t xml:space="preserve">dla </w:t>
      </w:r>
      <w:r w:rsidRPr="00313124">
        <w:rPr>
          <w:rFonts w:cs="Calibri"/>
          <w:sz w:val="24"/>
          <w:szCs w:val="24"/>
        </w:rPr>
        <w:t xml:space="preserve">przedsiębiorstw działających z poszanowaniem zasad zrównoważonego rozwoju. </w:t>
      </w:r>
    </w:p>
    <w:p w14:paraId="50271EDF" w14:textId="77777777" w:rsidR="007D189F" w:rsidRPr="00DF7DE1" w:rsidRDefault="007D189F" w:rsidP="00210075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19C016DC" w14:textId="77777777" w:rsidR="007C430C" w:rsidRPr="007C430C" w:rsidRDefault="007C430C" w:rsidP="00210075">
      <w:pPr>
        <w:spacing w:before="100" w:beforeAutospacing="1" w:after="100" w:afterAutospacing="1"/>
        <w:contextualSpacing/>
        <w:jc w:val="center"/>
      </w:pPr>
      <w:r w:rsidRPr="007C430C">
        <w:t>***</w:t>
      </w:r>
    </w:p>
    <w:p w14:paraId="7939A69F" w14:textId="77777777" w:rsidR="007C430C" w:rsidRPr="007C430C" w:rsidRDefault="007C430C" w:rsidP="00210075">
      <w:pPr>
        <w:spacing w:before="100" w:beforeAutospacing="1" w:after="100" w:afterAutospacing="1"/>
        <w:contextualSpacing/>
        <w:jc w:val="both"/>
      </w:pPr>
      <w:r w:rsidRPr="007C430C">
        <w:rPr>
          <w:b/>
          <w:sz w:val="20"/>
        </w:rPr>
        <w:t>BNP Paribas Faktoring Sp. z o.o.</w:t>
      </w:r>
      <w:r w:rsidRPr="007C430C">
        <w:rPr>
          <w:sz w:val="20"/>
        </w:rPr>
        <w:t xml:space="preserve"> jest spółką faktoringową, należącą do Grupy BNP Paribas Factoring, lidera na międzynarodowym rynku faktoringu</w:t>
      </w:r>
      <w:r w:rsidR="00BF7B67">
        <w:rPr>
          <w:sz w:val="20"/>
        </w:rPr>
        <w:t xml:space="preserve"> z</w:t>
      </w:r>
      <w:r w:rsidRPr="007C430C">
        <w:rPr>
          <w:sz w:val="20"/>
        </w:rPr>
        <w:t xml:space="preserve"> 50-letnim doświadczeniem oraz siecią spółek funkcjonujących w </w:t>
      </w:r>
      <w:r w:rsidRPr="00C82989">
        <w:rPr>
          <w:sz w:val="20"/>
        </w:rPr>
        <w:t>17 krajach Europy, Azji i Afryki.</w:t>
      </w:r>
    </w:p>
    <w:p w14:paraId="33BA2483" w14:textId="77777777" w:rsidR="007C430C" w:rsidRDefault="007C430C" w:rsidP="00210075">
      <w:pPr>
        <w:spacing w:before="100" w:beforeAutospacing="1" w:after="100" w:afterAutospacing="1"/>
        <w:contextualSpacing/>
        <w:jc w:val="both"/>
        <w:rPr>
          <w:sz w:val="20"/>
        </w:rPr>
      </w:pPr>
    </w:p>
    <w:p w14:paraId="07178E15" w14:textId="77777777" w:rsidR="007C430C" w:rsidRDefault="007C430C" w:rsidP="00210075">
      <w:pPr>
        <w:spacing w:before="100" w:beforeAutospacing="1" w:after="100" w:afterAutospacing="1"/>
        <w:contextualSpacing/>
        <w:jc w:val="both"/>
        <w:rPr>
          <w:sz w:val="20"/>
        </w:rPr>
      </w:pPr>
      <w:r w:rsidRPr="007C430C">
        <w:rPr>
          <w:sz w:val="20"/>
        </w:rPr>
        <w:t>BNP Paribas Faktoring w Polsce działa od 2006 roku i jest jedną z najszybciej rozwijających się firm faktoringowych na</w:t>
      </w:r>
      <w:r>
        <w:rPr>
          <w:sz w:val="20"/>
        </w:rPr>
        <w:t xml:space="preserve"> rynku, zajmując czołowe miejsca w rankingach</w:t>
      </w:r>
      <w:r w:rsidRPr="007C430C">
        <w:rPr>
          <w:sz w:val="20"/>
        </w:rPr>
        <w:t xml:space="preserve"> firm faktoringowych</w:t>
      </w:r>
      <w:r>
        <w:rPr>
          <w:sz w:val="20"/>
        </w:rPr>
        <w:t>, publikowanych</w:t>
      </w:r>
      <w:r w:rsidRPr="007C430C">
        <w:rPr>
          <w:sz w:val="20"/>
        </w:rPr>
        <w:t xml:space="preserve"> przez Polski Związek Faktorów. Swoją ofertę kieruje do małych, średnich i dużych przedsiębiorstw produkcyjnych, handlowych, usługowych oraz rolno</w:t>
      </w:r>
      <w:r>
        <w:rPr>
          <w:sz w:val="20"/>
        </w:rPr>
        <w:t>-</w:t>
      </w:r>
      <w:r w:rsidRPr="007C430C">
        <w:rPr>
          <w:sz w:val="20"/>
        </w:rPr>
        <w:t>spożywczych, prowadzących sprzedaż z odroczonym terminem płatności. Korzystając z doświadczeń światowej grupy, spółka oferuje rozwiązania również dla międzynarodowych grup kapitałowych, których celem jest jednolite podejście do faktoringu we wszystkich podmiotach. Oferta spółki dostępna jest</w:t>
      </w:r>
      <w:r>
        <w:rPr>
          <w:sz w:val="20"/>
        </w:rPr>
        <w:t xml:space="preserve"> także</w:t>
      </w:r>
      <w:r w:rsidRPr="007C430C">
        <w:rPr>
          <w:sz w:val="20"/>
        </w:rPr>
        <w:t xml:space="preserve"> w oddziałach BNP Paribas Bank Polska S.A. na terenie całego kraju.</w:t>
      </w:r>
      <w:r w:rsidR="00051D9D">
        <w:rPr>
          <w:sz w:val="20"/>
        </w:rPr>
        <w:t xml:space="preserve"> </w:t>
      </w:r>
    </w:p>
    <w:p w14:paraId="2DB282F6" w14:textId="77777777" w:rsidR="00DE0E30" w:rsidRDefault="00DE0E30" w:rsidP="00210075">
      <w:pPr>
        <w:spacing w:before="100" w:beforeAutospacing="1" w:after="100" w:afterAutospacing="1"/>
        <w:contextualSpacing/>
        <w:jc w:val="both"/>
        <w:rPr>
          <w:sz w:val="20"/>
        </w:rPr>
      </w:pPr>
    </w:p>
    <w:p w14:paraId="3456EE36" w14:textId="77777777" w:rsidR="00DE0E30" w:rsidRDefault="00DE0E30" w:rsidP="00210075">
      <w:pPr>
        <w:spacing w:before="100" w:beforeAutospacing="1" w:after="100" w:afterAutospacing="1"/>
        <w:contextualSpacing/>
        <w:jc w:val="both"/>
        <w:rPr>
          <w:sz w:val="20"/>
        </w:rPr>
      </w:pPr>
      <w:r>
        <w:rPr>
          <w:sz w:val="20"/>
        </w:rPr>
        <w:t xml:space="preserve">Spółka jest członkiem światowych i polskich organizacji, zrzeszających firmy faktoringowe, m.in. </w:t>
      </w:r>
      <w:r>
        <w:rPr>
          <w:b/>
          <w:sz w:val="20"/>
        </w:rPr>
        <w:t>Polskiego Związku</w:t>
      </w:r>
      <w:r w:rsidRPr="00DE0E30">
        <w:rPr>
          <w:b/>
          <w:sz w:val="20"/>
        </w:rPr>
        <w:t xml:space="preserve"> Faktorów i FCI (Facilitating Open Account – Receivables Finance).</w:t>
      </w:r>
      <w:r w:rsidR="00051D9D">
        <w:rPr>
          <w:b/>
          <w:sz w:val="20"/>
        </w:rPr>
        <w:t xml:space="preserve"> </w:t>
      </w:r>
    </w:p>
    <w:p w14:paraId="05FD551A" w14:textId="77777777" w:rsidR="007C430C" w:rsidRDefault="007C430C" w:rsidP="00210075">
      <w:pPr>
        <w:spacing w:before="100" w:beforeAutospacing="1" w:after="100" w:afterAutospacing="1"/>
        <w:contextualSpacing/>
        <w:jc w:val="both"/>
        <w:rPr>
          <w:sz w:val="20"/>
        </w:rPr>
      </w:pPr>
    </w:p>
    <w:p w14:paraId="62B684DC" w14:textId="77777777" w:rsidR="007C430C" w:rsidRPr="000943E4" w:rsidRDefault="007C430C" w:rsidP="0021007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b/>
          <w:color w:val="000000"/>
          <w:sz w:val="20"/>
          <w:szCs w:val="20"/>
        </w:rPr>
        <w:t>Więcej informacji:</w:t>
      </w:r>
    </w:p>
    <w:p w14:paraId="0F13D187" w14:textId="77777777" w:rsidR="007C430C" w:rsidRPr="000943E4" w:rsidRDefault="007C430C" w:rsidP="0021007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b/>
          <w:color w:val="000000"/>
          <w:sz w:val="20"/>
          <w:szCs w:val="20"/>
        </w:rPr>
      </w:pPr>
      <w:hyperlink r:id="rId7" w:history="1">
        <w:r w:rsidRPr="00B9218E">
          <w:rPr>
            <w:rStyle w:val="Hipercze"/>
            <w:b/>
            <w:sz w:val="20"/>
            <w:szCs w:val="20"/>
          </w:rPr>
          <w:t>www.faktoring.bnpparibas.pl</w:t>
        </w:r>
      </w:hyperlink>
      <w:r>
        <w:rPr>
          <w:b/>
          <w:sz w:val="20"/>
          <w:szCs w:val="20"/>
        </w:rPr>
        <w:t xml:space="preserve"> </w:t>
      </w:r>
    </w:p>
    <w:p w14:paraId="0659E736" w14:textId="77777777" w:rsidR="007C430C" w:rsidRPr="000943E4" w:rsidRDefault="007C430C" w:rsidP="0021007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</w:p>
    <w:p w14:paraId="4207BAD0" w14:textId="77777777" w:rsidR="007C430C" w:rsidRPr="000943E4" w:rsidRDefault="007C430C" w:rsidP="0021007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b/>
          <w:color w:val="000000"/>
          <w:sz w:val="20"/>
          <w:szCs w:val="20"/>
        </w:rPr>
        <w:t>Kontakt dla mediów:</w:t>
      </w:r>
    </w:p>
    <w:p w14:paraId="3D96A03E" w14:textId="77777777" w:rsidR="007C430C" w:rsidRPr="000943E4" w:rsidRDefault="007C430C" w:rsidP="0021007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color w:val="000000"/>
          <w:sz w:val="20"/>
          <w:szCs w:val="20"/>
        </w:rPr>
        <w:t>Bartosz Sosnówka</w:t>
      </w:r>
    </w:p>
    <w:p w14:paraId="568E4CD4" w14:textId="77777777" w:rsidR="007C430C" w:rsidRPr="000943E4" w:rsidRDefault="007C430C" w:rsidP="0021007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color w:val="000000"/>
          <w:sz w:val="20"/>
          <w:szCs w:val="20"/>
        </w:rPr>
        <w:t xml:space="preserve">E: </w:t>
      </w:r>
      <w:hyperlink r:id="rId8">
        <w:r w:rsidRPr="000943E4">
          <w:rPr>
            <w:color w:val="0000FF"/>
            <w:sz w:val="20"/>
            <w:szCs w:val="20"/>
            <w:u w:val="single"/>
          </w:rPr>
          <w:t>bartosz.sosnowka@dwapiar.pl</w:t>
        </w:r>
      </w:hyperlink>
    </w:p>
    <w:p w14:paraId="2C2646D8" w14:textId="77777777" w:rsidR="007C430C" w:rsidRPr="00124090" w:rsidRDefault="007C430C" w:rsidP="0021007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color w:val="000000"/>
          <w:sz w:val="20"/>
          <w:szCs w:val="20"/>
        </w:rPr>
        <w:t>M: 517 476</w:t>
      </w:r>
      <w:r>
        <w:rPr>
          <w:color w:val="000000"/>
          <w:sz w:val="20"/>
          <w:szCs w:val="20"/>
        </w:rPr>
        <w:t> </w:t>
      </w:r>
      <w:r w:rsidRPr="000943E4">
        <w:rPr>
          <w:color w:val="000000"/>
          <w:sz w:val="20"/>
          <w:szCs w:val="20"/>
        </w:rPr>
        <w:t>361</w:t>
      </w:r>
    </w:p>
    <w:sectPr w:rsidR="007C430C" w:rsidRPr="0012409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06660" w14:textId="77777777" w:rsidR="002A0FF4" w:rsidRDefault="002A0FF4" w:rsidP="007C430C">
      <w:pPr>
        <w:spacing w:after="0" w:line="240" w:lineRule="auto"/>
      </w:pPr>
      <w:r>
        <w:separator/>
      </w:r>
    </w:p>
  </w:endnote>
  <w:endnote w:type="continuationSeparator" w:id="0">
    <w:p w14:paraId="6B424880" w14:textId="77777777" w:rsidR="002A0FF4" w:rsidRDefault="002A0FF4" w:rsidP="007C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4F279" w14:textId="77777777" w:rsidR="002A0FF4" w:rsidRDefault="002A0FF4" w:rsidP="007C430C">
      <w:pPr>
        <w:spacing w:after="0" w:line="240" w:lineRule="auto"/>
      </w:pPr>
      <w:r>
        <w:separator/>
      </w:r>
    </w:p>
  </w:footnote>
  <w:footnote w:type="continuationSeparator" w:id="0">
    <w:p w14:paraId="205E0BFD" w14:textId="77777777" w:rsidR="002A0FF4" w:rsidRDefault="002A0FF4" w:rsidP="007C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68E8C" w14:textId="77777777" w:rsidR="007C430C" w:rsidRDefault="001D716F" w:rsidP="007C430C">
    <w:pPr>
      <w:pStyle w:val="Nagwek"/>
      <w:jc w:val="center"/>
    </w:pPr>
    <w:r w:rsidRPr="00B4370B">
      <w:rPr>
        <w:noProof/>
        <w:lang w:eastAsia="pl-PL"/>
      </w:rPr>
      <w:drawing>
        <wp:inline distT="0" distB="0" distL="0" distR="0" wp14:anchorId="680EEA29" wp14:editId="1F3A0BE6">
          <wp:extent cx="3611880" cy="101346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188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0C"/>
    <w:rsid w:val="000112D8"/>
    <w:rsid w:val="0001232D"/>
    <w:rsid w:val="000239FE"/>
    <w:rsid w:val="00027152"/>
    <w:rsid w:val="00032CB3"/>
    <w:rsid w:val="00051D9D"/>
    <w:rsid w:val="00052D6A"/>
    <w:rsid w:val="0005686E"/>
    <w:rsid w:val="00060453"/>
    <w:rsid w:val="00062187"/>
    <w:rsid w:val="000659DA"/>
    <w:rsid w:val="0008456A"/>
    <w:rsid w:val="0008621A"/>
    <w:rsid w:val="000B3BB9"/>
    <w:rsid w:val="000B486F"/>
    <w:rsid w:val="000B73EC"/>
    <w:rsid w:val="000E0E4F"/>
    <w:rsid w:val="000E1D5D"/>
    <w:rsid w:val="000E44F0"/>
    <w:rsid w:val="000E7CEB"/>
    <w:rsid w:val="00100274"/>
    <w:rsid w:val="00101091"/>
    <w:rsid w:val="0010191C"/>
    <w:rsid w:val="001021FC"/>
    <w:rsid w:val="00107D97"/>
    <w:rsid w:val="00124090"/>
    <w:rsid w:val="00131287"/>
    <w:rsid w:val="00134FEF"/>
    <w:rsid w:val="00141BAD"/>
    <w:rsid w:val="00144540"/>
    <w:rsid w:val="00153076"/>
    <w:rsid w:val="00153136"/>
    <w:rsid w:val="00157CAF"/>
    <w:rsid w:val="00161687"/>
    <w:rsid w:val="001662C7"/>
    <w:rsid w:val="001838C9"/>
    <w:rsid w:val="0018583B"/>
    <w:rsid w:val="00191A30"/>
    <w:rsid w:val="0019498E"/>
    <w:rsid w:val="0019549F"/>
    <w:rsid w:val="001A2A41"/>
    <w:rsid w:val="001A78B9"/>
    <w:rsid w:val="001C29DC"/>
    <w:rsid w:val="001D1A66"/>
    <w:rsid w:val="001D5A11"/>
    <w:rsid w:val="001D6E61"/>
    <w:rsid w:val="001D716F"/>
    <w:rsid w:val="001E1C13"/>
    <w:rsid w:val="001E26C3"/>
    <w:rsid w:val="001F7380"/>
    <w:rsid w:val="002070FE"/>
    <w:rsid w:val="00210075"/>
    <w:rsid w:val="00216D49"/>
    <w:rsid w:val="0022109C"/>
    <w:rsid w:val="00222A28"/>
    <w:rsid w:val="002231DA"/>
    <w:rsid w:val="00232807"/>
    <w:rsid w:val="00232AE6"/>
    <w:rsid w:val="00234E31"/>
    <w:rsid w:val="00246D81"/>
    <w:rsid w:val="00275D53"/>
    <w:rsid w:val="002819D2"/>
    <w:rsid w:val="00285523"/>
    <w:rsid w:val="0028729C"/>
    <w:rsid w:val="00291A02"/>
    <w:rsid w:val="002923D2"/>
    <w:rsid w:val="00292F21"/>
    <w:rsid w:val="002938B1"/>
    <w:rsid w:val="002A0FF4"/>
    <w:rsid w:val="002A3F41"/>
    <w:rsid w:val="002B02AD"/>
    <w:rsid w:val="002B10F8"/>
    <w:rsid w:val="002B71B0"/>
    <w:rsid w:val="002C4837"/>
    <w:rsid w:val="002D4A91"/>
    <w:rsid w:val="00313124"/>
    <w:rsid w:val="00315304"/>
    <w:rsid w:val="003201AB"/>
    <w:rsid w:val="0032691B"/>
    <w:rsid w:val="00327202"/>
    <w:rsid w:val="00327759"/>
    <w:rsid w:val="00333E89"/>
    <w:rsid w:val="00346382"/>
    <w:rsid w:val="003469BC"/>
    <w:rsid w:val="00352BEF"/>
    <w:rsid w:val="00353BFC"/>
    <w:rsid w:val="00377188"/>
    <w:rsid w:val="003A48F5"/>
    <w:rsid w:val="003C101F"/>
    <w:rsid w:val="003C74E7"/>
    <w:rsid w:val="003D0D43"/>
    <w:rsid w:val="003D667F"/>
    <w:rsid w:val="003E2BFE"/>
    <w:rsid w:val="003F56D2"/>
    <w:rsid w:val="004011A4"/>
    <w:rsid w:val="00424D40"/>
    <w:rsid w:val="00432FAD"/>
    <w:rsid w:val="00440852"/>
    <w:rsid w:val="00440995"/>
    <w:rsid w:val="00456579"/>
    <w:rsid w:val="00461A10"/>
    <w:rsid w:val="00462673"/>
    <w:rsid w:val="00463AE2"/>
    <w:rsid w:val="00472753"/>
    <w:rsid w:val="00482A35"/>
    <w:rsid w:val="004A784F"/>
    <w:rsid w:val="004D2C3B"/>
    <w:rsid w:val="004D6519"/>
    <w:rsid w:val="004E0B10"/>
    <w:rsid w:val="004E4F10"/>
    <w:rsid w:val="004F1CB4"/>
    <w:rsid w:val="004F6904"/>
    <w:rsid w:val="00510FE5"/>
    <w:rsid w:val="00511FA8"/>
    <w:rsid w:val="00512E82"/>
    <w:rsid w:val="005242F5"/>
    <w:rsid w:val="005278B2"/>
    <w:rsid w:val="00534301"/>
    <w:rsid w:val="00546411"/>
    <w:rsid w:val="00560E4B"/>
    <w:rsid w:val="005618DA"/>
    <w:rsid w:val="00561AC0"/>
    <w:rsid w:val="005A21F4"/>
    <w:rsid w:val="005A3AA2"/>
    <w:rsid w:val="005D790A"/>
    <w:rsid w:val="005E1329"/>
    <w:rsid w:val="005E48E2"/>
    <w:rsid w:val="005F0000"/>
    <w:rsid w:val="005F2068"/>
    <w:rsid w:val="005F50C8"/>
    <w:rsid w:val="005F7130"/>
    <w:rsid w:val="00604A56"/>
    <w:rsid w:val="00623F8B"/>
    <w:rsid w:val="00634120"/>
    <w:rsid w:val="00653FD0"/>
    <w:rsid w:val="00663A3E"/>
    <w:rsid w:val="0066613A"/>
    <w:rsid w:val="00693D58"/>
    <w:rsid w:val="0069585A"/>
    <w:rsid w:val="006A63A2"/>
    <w:rsid w:val="006B730C"/>
    <w:rsid w:val="006C491D"/>
    <w:rsid w:val="006C4AFE"/>
    <w:rsid w:val="006C7015"/>
    <w:rsid w:val="006C7CCB"/>
    <w:rsid w:val="006D0730"/>
    <w:rsid w:val="006D0F34"/>
    <w:rsid w:val="006E5C6C"/>
    <w:rsid w:val="006F3078"/>
    <w:rsid w:val="00700A11"/>
    <w:rsid w:val="00703E8D"/>
    <w:rsid w:val="00704A10"/>
    <w:rsid w:val="00713295"/>
    <w:rsid w:val="00715FF4"/>
    <w:rsid w:val="00730A60"/>
    <w:rsid w:val="007405E4"/>
    <w:rsid w:val="00742610"/>
    <w:rsid w:val="00755CA2"/>
    <w:rsid w:val="00764C2E"/>
    <w:rsid w:val="00772BEE"/>
    <w:rsid w:val="00773091"/>
    <w:rsid w:val="00777026"/>
    <w:rsid w:val="0078721D"/>
    <w:rsid w:val="007A0FDF"/>
    <w:rsid w:val="007A5718"/>
    <w:rsid w:val="007A7ECA"/>
    <w:rsid w:val="007B1149"/>
    <w:rsid w:val="007B1B6D"/>
    <w:rsid w:val="007C0779"/>
    <w:rsid w:val="007C142B"/>
    <w:rsid w:val="007C430C"/>
    <w:rsid w:val="007D189F"/>
    <w:rsid w:val="007E16B5"/>
    <w:rsid w:val="007E1739"/>
    <w:rsid w:val="008135A8"/>
    <w:rsid w:val="0081421D"/>
    <w:rsid w:val="00817E14"/>
    <w:rsid w:val="00844DBA"/>
    <w:rsid w:val="008457E7"/>
    <w:rsid w:val="00847760"/>
    <w:rsid w:val="00861F1B"/>
    <w:rsid w:val="008823EE"/>
    <w:rsid w:val="00890B42"/>
    <w:rsid w:val="008B223C"/>
    <w:rsid w:val="008C454C"/>
    <w:rsid w:val="008D1F29"/>
    <w:rsid w:val="008D4A2C"/>
    <w:rsid w:val="008D54BC"/>
    <w:rsid w:val="008F1CB6"/>
    <w:rsid w:val="00903301"/>
    <w:rsid w:val="0090387E"/>
    <w:rsid w:val="00915A30"/>
    <w:rsid w:val="00927009"/>
    <w:rsid w:val="00946C7B"/>
    <w:rsid w:val="00954767"/>
    <w:rsid w:val="00957903"/>
    <w:rsid w:val="00964CF5"/>
    <w:rsid w:val="00975CC8"/>
    <w:rsid w:val="00993314"/>
    <w:rsid w:val="009B1B51"/>
    <w:rsid w:val="009B3E76"/>
    <w:rsid w:val="009C25C5"/>
    <w:rsid w:val="009D25A0"/>
    <w:rsid w:val="009D2B35"/>
    <w:rsid w:val="009D7209"/>
    <w:rsid w:val="009F3C72"/>
    <w:rsid w:val="00A00F50"/>
    <w:rsid w:val="00A07567"/>
    <w:rsid w:val="00A15E5D"/>
    <w:rsid w:val="00A25F28"/>
    <w:rsid w:val="00A7174B"/>
    <w:rsid w:val="00A745DF"/>
    <w:rsid w:val="00A74833"/>
    <w:rsid w:val="00A87C9D"/>
    <w:rsid w:val="00A92D6A"/>
    <w:rsid w:val="00A930A8"/>
    <w:rsid w:val="00AA13F8"/>
    <w:rsid w:val="00AB3E8E"/>
    <w:rsid w:val="00AC753B"/>
    <w:rsid w:val="00AE5F84"/>
    <w:rsid w:val="00AF60B7"/>
    <w:rsid w:val="00B0017E"/>
    <w:rsid w:val="00B003E4"/>
    <w:rsid w:val="00B0086E"/>
    <w:rsid w:val="00B00E1B"/>
    <w:rsid w:val="00B03CAE"/>
    <w:rsid w:val="00B077F4"/>
    <w:rsid w:val="00B12F51"/>
    <w:rsid w:val="00B14A06"/>
    <w:rsid w:val="00B14B0E"/>
    <w:rsid w:val="00B349E5"/>
    <w:rsid w:val="00B43AB5"/>
    <w:rsid w:val="00B43C72"/>
    <w:rsid w:val="00B537D9"/>
    <w:rsid w:val="00B5577E"/>
    <w:rsid w:val="00B62536"/>
    <w:rsid w:val="00B865EC"/>
    <w:rsid w:val="00BB3ED3"/>
    <w:rsid w:val="00BB76D3"/>
    <w:rsid w:val="00BC4CCD"/>
    <w:rsid w:val="00BC61E1"/>
    <w:rsid w:val="00BD2CE6"/>
    <w:rsid w:val="00BE6D57"/>
    <w:rsid w:val="00BF3867"/>
    <w:rsid w:val="00BF6AD9"/>
    <w:rsid w:val="00BF7B67"/>
    <w:rsid w:val="00C010E4"/>
    <w:rsid w:val="00C12B7D"/>
    <w:rsid w:val="00C267ED"/>
    <w:rsid w:val="00C37B53"/>
    <w:rsid w:val="00C56CCC"/>
    <w:rsid w:val="00C6374C"/>
    <w:rsid w:val="00C7605C"/>
    <w:rsid w:val="00C7722F"/>
    <w:rsid w:val="00C82978"/>
    <w:rsid w:val="00C82989"/>
    <w:rsid w:val="00CE6CF2"/>
    <w:rsid w:val="00CE7194"/>
    <w:rsid w:val="00CF63EA"/>
    <w:rsid w:val="00CF7AD6"/>
    <w:rsid w:val="00D016B7"/>
    <w:rsid w:val="00D3635E"/>
    <w:rsid w:val="00D408C6"/>
    <w:rsid w:val="00D415F2"/>
    <w:rsid w:val="00D43F12"/>
    <w:rsid w:val="00D50387"/>
    <w:rsid w:val="00D546EB"/>
    <w:rsid w:val="00D56970"/>
    <w:rsid w:val="00D57090"/>
    <w:rsid w:val="00D64C61"/>
    <w:rsid w:val="00D738DF"/>
    <w:rsid w:val="00D74176"/>
    <w:rsid w:val="00D77924"/>
    <w:rsid w:val="00D82815"/>
    <w:rsid w:val="00D8426B"/>
    <w:rsid w:val="00D93D7A"/>
    <w:rsid w:val="00D953E3"/>
    <w:rsid w:val="00DC1155"/>
    <w:rsid w:val="00DE0E30"/>
    <w:rsid w:val="00DF7DE1"/>
    <w:rsid w:val="00E01684"/>
    <w:rsid w:val="00E30266"/>
    <w:rsid w:val="00E46E32"/>
    <w:rsid w:val="00E47619"/>
    <w:rsid w:val="00E556B1"/>
    <w:rsid w:val="00E713F8"/>
    <w:rsid w:val="00E7313C"/>
    <w:rsid w:val="00E84B44"/>
    <w:rsid w:val="00E8554B"/>
    <w:rsid w:val="00EA261D"/>
    <w:rsid w:val="00EB035D"/>
    <w:rsid w:val="00EB58CB"/>
    <w:rsid w:val="00EF27D2"/>
    <w:rsid w:val="00EF538D"/>
    <w:rsid w:val="00EF7984"/>
    <w:rsid w:val="00F005CA"/>
    <w:rsid w:val="00F0114B"/>
    <w:rsid w:val="00F05F8E"/>
    <w:rsid w:val="00F10EFE"/>
    <w:rsid w:val="00F128FE"/>
    <w:rsid w:val="00F30D5E"/>
    <w:rsid w:val="00F33756"/>
    <w:rsid w:val="00F509B5"/>
    <w:rsid w:val="00F60007"/>
    <w:rsid w:val="00F659E7"/>
    <w:rsid w:val="00F73130"/>
    <w:rsid w:val="00F76180"/>
    <w:rsid w:val="00F770A0"/>
    <w:rsid w:val="00FB2596"/>
    <w:rsid w:val="00FD1555"/>
    <w:rsid w:val="00FD637E"/>
    <w:rsid w:val="00FE6D70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7E629"/>
  <w15:chartTrackingRefBased/>
  <w15:docId w15:val="{F64E6369-12B6-433F-9E57-5743BAE8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C43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30C"/>
  </w:style>
  <w:style w:type="paragraph" w:styleId="Stopka">
    <w:name w:val="footer"/>
    <w:basedOn w:val="Normalny"/>
    <w:link w:val="StopkaZnak"/>
    <w:uiPriority w:val="99"/>
    <w:unhideWhenUsed/>
    <w:rsid w:val="007C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30C"/>
  </w:style>
  <w:style w:type="character" w:styleId="Hipercze">
    <w:name w:val="Hyperlink"/>
    <w:uiPriority w:val="99"/>
    <w:unhideWhenUsed/>
    <w:rsid w:val="007C430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1D5A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A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5A1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A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5A11"/>
    <w:rPr>
      <w:b/>
      <w:bCs/>
      <w:lang w:eastAsia="en-US"/>
    </w:rPr>
  </w:style>
  <w:style w:type="paragraph" w:styleId="Poprawka">
    <w:name w:val="Revision"/>
    <w:hidden/>
    <w:uiPriority w:val="99"/>
    <w:semiHidden/>
    <w:rsid w:val="00534301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A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AE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AE6"/>
    <w:rPr>
      <w:vertAlign w:val="superscript"/>
    </w:rPr>
  </w:style>
  <w:style w:type="character" w:styleId="Uwydatnienie">
    <w:name w:val="Emphasis"/>
    <w:uiPriority w:val="20"/>
    <w:qFormat/>
    <w:rsid w:val="002855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sz.sosnowka@dwapiar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ktoring.bnpparibas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88D49-C5D2-403C-91AB-CE536DD9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5237</CharactersWithSpaces>
  <SharedDoc>false</SharedDoc>
  <HLinks>
    <vt:vector size="12" baseType="variant">
      <vt:variant>
        <vt:i4>458875</vt:i4>
      </vt:variant>
      <vt:variant>
        <vt:i4>3</vt:i4>
      </vt:variant>
      <vt:variant>
        <vt:i4>0</vt:i4>
      </vt:variant>
      <vt:variant>
        <vt:i4>5</vt:i4>
      </vt:variant>
      <vt:variant>
        <vt:lpwstr>mailto:bartosz.sosnowka@dwapiar.pl</vt:lpwstr>
      </vt:variant>
      <vt:variant>
        <vt:lpwstr/>
      </vt:variant>
      <vt:variant>
        <vt:i4>8257658</vt:i4>
      </vt:variant>
      <vt:variant>
        <vt:i4>0</vt:i4>
      </vt:variant>
      <vt:variant>
        <vt:i4>0</vt:i4>
      </vt:variant>
      <vt:variant>
        <vt:i4>5</vt:i4>
      </vt:variant>
      <vt:variant>
        <vt:lpwstr>http://www.faktoring.bnpparibas.pl/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Sosnek</dc:creator>
  <cp:keywords/>
  <cp:lastModifiedBy>Bart Sosnek</cp:lastModifiedBy>
  <cp:revision>7</cp:revision>
  <dcterms:created xsi:type="dcterms:W3CDTF">2024-12-11T12:13:00Z</dcterms:created>
  <dcterms:modified xsi:type="dcterms:W3CDTF">2024-12-19T07:56:00Z</dcterms:modified>
</cp:coreProperties>
</file>